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4EF" w:rsidRPr="002A64EF" w:rsidRDefault="002A64EF" w:rsidP="002A64EF">
      <w:pPr>
        <w:spacing w:after="225" w:line="540" w:lineRule="atLeast"/>
        <w:outlineLvl w:val="0"/>
        <w:rPr>
          <w:rFonts w:ascii="Georgia" w:eastAsia="Times New Roman" w:hAnsi="Georgia" w:cs="Times New Roman"/>
          <w:color w:val="000000"/>
          <w:kern w:val="36"/>
          <w:sz w:val="45"/>
          <w:szCs w:val="45"/>
          <w:lang w:eastAsia="pt-BR"/>
        </w:rPr>
      </w:pPr>
      <w:r w:rsidRPr="002A64EF">
        <w:rPr>
          <w:rFonts w:ascii="Georgia" w:eastAsia="Times New Roman" w:hAnsi="Georgia" w:cs="Times New Roman"/>
          <w:color w:val="000000"/>
          <w:kern w:val="36"/>
          <w:sz w:val="45"/>
          <w:szCs w:val="45"/>
          <w:lang w:eastAsia="pt-BR"/>
        </w:rPr>
        <w:t>A Inquisição ibérica</w:t>
      </w:r>
    </w:p>
    <w:p w:rsidR="002A64EF" w:rsidRPr="002A64EF" w:rsidRDefault="002A64EF" w:rsidP="002A64EF">
      <w:pPr>
        <w:spacing w:before="100" w:beforeAutospacing="1" w:after="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2A64EF"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eastAsia="pt-BR"/>
        </w:rPr>
        <w:t>Objetivos </w:t>
      </w:r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Perceber os laços entre a Inquisição e as monarquias ibéricas</w:t>
      </w:r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2A64EF"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eastAsia="pt-BR"/>
        </w:rPr>
        <w:t>Conteúdos</w:t>
      </w:r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A Inquisição na Espanha, em Portugal e em suas colônias</w:t>
      </w:r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2A64EF"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eastAsia="pt-BR"/>
        </w:rPr>
        <w:t>Tempo estimado</w:t>
      </w:r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Duas aulas</w:t>
      </w:r>
      <w:r w:rsidRPr="002A64EF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2A64EF"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eastAsia="pt-BR"/>
        </w:rPr>
        <w:br/>
        <w:t>Introdução</w:t>
      </w:r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A</w:t>
      </w:r>
      <w:r w:rsidRPr="002A64EF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hyperlink r:id="rId5" w:tgtFrame="_blank" w:history="1">
        <w:r w:rsidRPr="002A64EF">
          <w:rPr>
            <w:rFonts w:ascii="Georgia" w:eastAsia="Times New Roman" w:hAnsi="Georgia" w:cs="Times New Roman"/>
            <w:color w:val="CC0000"/>
            <w:sz w:val="20"/>
            <w:lang w:eastAsia="pt-BR"/>
          </w:rPr>
          <w:t>reportagem de VEJA</w:t>
        </w:r>
      </w:hyperlink>
      <w:r w:rsidRPr="002A64EF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sobre o lançamento de</w:t>
      </w:r>
      <w:r w:rsidRPr="002A64EF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2A64EF">
        <w:rPr>
          <w:rFonts w:ascii="Georgia" w:eastAsia="Times New Roman" w:hAnsi="Georgia" w:cs="Times New Roman"/>
          <w:i/>
          <w:iCs/>
          <w:color w:val="000000"/>
          <w:sz w:val="20"/>
          <w:lang w:eastAsia="pt-BR"/>
        </w:rPr>
        <w:t>Inquisição - o Reinado do Medo</w:t>
      </w:r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, livro do historiador inglês </w:t>
      </w:r>
      <w:proofErr w:type="spellStart"/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Toby</w:t>
      </w:r>
      <w:proofErr w:type="spellEnd"/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Green, oferece um excelente ponto de partida para examinar com os alunos a atuação do Tribunal do Santo Ofício, que reforçou o poder dos monarcas ibéricos e, ao mesmo tempo, asfixiou Espanha e Portugal em uma atmosfera de terror e paranoia.</w:t>
      </w:r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2A64EF"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eastAsia="pt-BR"/>
        </w:rPr>
        <w:t>Desenvolvimento</w:t>
      </w:r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2A64EF">
        <w:rPr>
          <w:rFonts w:ascii="Georgia" w:eastAsia="Times New Roman" w:hAnsi="Georgia" w:cs="Times New Roman"/>
          <w:b/>
          <w:bCs/>
          <w:color w:val="000000"/>
          <w:sz w:val="20"/>
          <w:lang w:eastAsia="pt-BR"/>
        </w:rPr>
        <w:t>1ª aula</w:t>
      </w:r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Comece a aula pedindo que a turma leia a reportagem</w:t>
      </w:r>
      <w:r w:rsidRPr="002A64EF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hyperlink r:id="rId6" w:tgtFrame="_blank" w:history="1">
        <w:r w:rsidRPr="002A64EF">
          <w:rPr>
            <w:rFonts w:ascii="Georgia" w:eastAsia="Times New Roman" w:hAnsi="Georgia" w:cs="Times New Roman"/>
            <w:color w:val="CC0000"/>
            <w:sz w:val="20"/>
            <w:lang w:eastAsia="pt-BR"/>
          </w:rPr>
          <w:t>O poder da paranoia</w:t>
        </w:r>
      </w:hyperlink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, publicada em VEJA. Em seguida, fale com a turma a respeito da Inquisição. Aproveite o texto abaixo para preparar sua explicação.</w:t>
      </w:r>
    </w:p>
    <w:p w:rsidR="002A64EF" w:rsidRPr="002A64EF" w:rsidRDefault="002A64EF" w:rsidP="002A64EF">
      <w:pPr>
        <w:spacing w:before="100" w:beforeAutospacing="1" w:after="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2A64EF"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eastAsia="pt-BR"/>
        </w:rPr>
        <w:t>Inquisição</w:t>
      </w:r>
    </w:p>
    <w:p w:rsidR="002A64EF" w:rsidRPr="002A64EF" w:rsidRDefault="002A64EF" w:rsidP="002A64EF">
      <w:pPr>
        <w:spacing w:before="100" w:beforeAutospacing="1" w:after="10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A Inquisição surgiu no final do século 12, como um órgão de inquérito judicial que fornecia elementos aos bispos na averiguação de casos de heresia em suas dioceses. Com o passar do tempo, a pouco eficiente inquisição episcopal cedeu espaço à máquina controlada pela Santa Sé. Em 1252, o papa Inocêncio IV autorizou os inquisidores a torturar suspeitos. No século seguinte, a Inquisição foi usada contra os Cavaleiros Templários, ordem militar-religiosa perseguida pelo rei Filipe IV da França desde 1307 e dissolvida pelo papa Clemente V em 1312. Os inquisidores também foram mobilizados contra a heresia cátara, que se espalhou pelo sul da França do final do século 11 até </w:t>
      </w:r>
      <w:proofErr w:type="gramStart"/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cerca de 1325</w:t>
      </w:r>
      <w:proofErr w:type="gramEnd"/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.</w:t>
      </w:r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Acrescente que a Inquisição espanhola foi criada em 1478 a pedido de Fernando de Aragão e Isabel de Castela, os Reis Católicos. Esse dado reforça um aspecto apontado na revista: a Inquisição espanhola foi "uma instituição marcada¬mente política, ainda que amparada em justificativas religiosas". Portugal seguiu o exemplo espanhol em 1547. Com isso, as Coroas ibéricas ampliaram seu poder, que avançou em direção ao absolutismo real - mas tolheram em uma camisa de força o desenvolvimento de suas sociedades.</w:t>
      </w:r>
    </w:p>
    <w:p w:rsidR="002A64EF" w:rsidRPr="002A64EF" w:rsidRDefault="002A64EF" w:rsidP="002A64EF">
      <w:pPr>
        <w:spacing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 </w:t>
      </w:r>
    </w:p>
    <w:p w:rsidR="002A64EF" w:rsidRPr="002A64EF" w:rsidRDefault="002A64EF" w:rsidP="002A64EF">
      <w:pPr>
        <w:spacing w:before="100" w:beforeAutospacing="1" w:after="10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Para que os estudantes possam entender melhor esse aspecto, aprofunde a discussão falando sobre as sociedades espanhola e portuguesa desse período. Proponha que leiam o texto abaixo.</w:t>
      </w:r>
    </w:p>
    <w:p w:rsidR="002A64EF" w:rsidRPr="002A64EF" w:rsidRDefault="002A64EF" w:rsidP="002A64EF">
      <w:pPr>
        <w:spacing w:before="100" w:beforeAutospacing="1" w:after="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2A64EF"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eastAsia="pt-BR"/>
        </w:rPr>
        <w:t>Espanha e Portugal</w:t>
      </w:r>
    </w:p>
    <w:p w:rsidR="002A64EF" w:rsidRPr="002A64EF" w:rsidRDefault="002A64EF" w:rsidP="002A64EF">
      <w:pPr>
        <w:spacing w:before="100" w:beforeAutospacing="1" w:after="10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Durante séculos, cristãos, muçulmanos e judeus conviveram em relativa tranquilidade na parte da península sob controle dos mouros. Com a Reconquista, muçulmanos e judeus passaram a ser hostilizados, até que, em 1492, os Reis Católicos expulsaram do país os judeus que recusassem o batismo. Da noite para o dia, a Coroa espanhola </w:t>
      </w:r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lastRenderedPageBreak/>
        <w:t>perdeu mais de 160 mil súditos, em geral pessoas educadas e que desempenhavam funções econômicas importantes. Porém mais de 300 mil convertidos ficaram na Espanha - e se tornaram alvos preferenciais dos inquisidores, à caça de práticas judaizantes.</w:t>
      </w:r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 xml:space="preserve">Em 1496, pressionado pela Espanha, D. Manuel I de Portugal ordenou a partida dos judeus que recusassem a conversão. Foi um sério golpe, pois estes controlavam as finanças do reino, investiam nas expedições marítimas, constituíam uma parcela importante da burguesia mercantil. Ao mesmo tempo, o monarca chegou a conceder vantagens aos cristãos-novos. Essa política, que visava fundamentalmente a conversão dos cerca de 190 mil judeus portugueses - quase 20% da população do país - levou a iniciativas como a introdução da cana-de-açúcar e a construção de engenhos na ilha de São Tomé por judeus convertidos. Contudo, práticas como a deportação de crianças judias para São Tomé em 1493, o batismo forçado e o massacre de israelitas reforçaram o </w:t>
      </w:r>
      <w:proofErr w:type="spellStart"/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cripto</w:t>
      </w:r>
      <w:proofErr w:type="spellEnd"/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-judaísmo dos "marranos", que logo passaram a ser vítimas da Inquisição.</w:t>
      </w:r>
    </w:p>
    <w:p w:rsidR="002A64EF" w:rsidRPr="002A64EF" w:rsidRDefault="002A64EF" w:rsidP="002A64EF">
      <w:pPr>
        <w:spacing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 </w:t>
      </w:r>
    </w:p>
    <w:p w:rsidR="002A64EF" w:rsidRPr="002A64EF" w:rsidRDefault="002A64EF" w:rsidP="002A64EF">
      <w:pPr>
        <w:spacing w:before="100" w:beforeAutospacing="1" w:after="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Para que os alunos ampliem os conhecimentos sobre o tema, sugira pesquisas sobre o episódio do envio das crianças judias para São Tomé. Os cronistas da época relatam que meninos e meninas eram arrancados dos braços das mães. Das mais de duas mil crianças deportadas, apenas 600 estavam vivas em 1506.</w:t>
      </w:r>
      <w:r w:rsidRPr="002A64EF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Para finalizar, instigue o debate: a remoção dos judeus de Portugal ocorreu bem antes do surgimento da Inquisição portuguesa. Diante disso, pergunte se a perseguição aos cristãos-novos pelos inquisidores pode ser vista como uma iniciativa autônoma, ou representava o coroamento de políticas adotadas pela Coroa.</w:t>
      </w:r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2A64EF">
        <w:rPr>
          <w:rFonts w:ascii="Georgia" w:eastAsia="Times New Roman" w:hAnsi="Georgia" w:cs="Times New Roman"/>
          <w:b/>
          <w:bCs/>
          <w:color w:val="000000"/>
          <w:sz w:val="20"/>
          <w:lang w:eastAsia="pt-BR"/>
        </w:rPr>
        <w:t>2ª aula </w:t>
      </w:r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Retome as conversas da aula anterior sobre a Inquisição e levante alguns aspectos para exame e discussão.</w:t>
      </w:r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 xml:space="preserve">Não existiu um Tribunal da Inquisição no Brasil, embora a Bahia e Pernambuco recebessem, em 1591, a Visitação do Santo Ofício e, no final do século 18, fosse a vez do Estado do Maranhão e Grão-Pará. Por outro lado, em 1560 a Inquisição se instalou em </w:t>
      </w:r>
      <w:proofErr w:type="spellStart"/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Goa</w:t>
      </w:r>
      <w:proofErr w:type="spellEnd"/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, núcleo principal do império português das Índias, e a partir de 1571 funcionou no México e no Peru. É possível relacionar esses dados? O que eles sugerem?</w:t>
      </w:r>
      <w:r w:rsidRPr="002A64EF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 xml:space="preserve">A atividade vai mostrar que a Inquisição foi implantada em áreas que, em meados do século 16, eram muito mais ricas do que o Brasil. </w:t>
      </w:r>
      <w:proofErr w:type="spellStart"/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Goa</w:t>
      </w:r>
      <w:proofErr w:type="spellEnd"/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era o núcleo principal do império português das Índias, a terra das especiarias, e os antigos territórios asteca e inca forneciam metais preciosos à Espanha. Lima não abrigou apenas o Tribunal da Inquisição, mas também a Universidade de São Marcos, fundada em 1551, a mais antiga das Américas. Prisões do Santo Ofício e salas de aula integravam o aparelho de Estado exigido para manter o domínio espanhol numa área economicamente vital. Já no Brasil, que apenas começava a prosperar com o açúcar, a máquina administrativa destinada a assegurar a dominação portuguesa era muito menos complexa.</w:t>
      </w:r>
      <w:r w:rsidRPr="002A64EF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Encarregue a turma de pesquisar figuras do Brasil Colonial que foram vítimas da Inquisição. Será possível encontrar personagens destacados, como o padre Antônio Vieira, grande orador e escritor sacro, e o dramaturgo Antônio José da Silva, queimado em um auto de fé em Lisboa em 1739.</w:t>
      </w:r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Peça a investigação das práticas consideradas judaizantes. Algumas são mencionadas na abertura da reportagem de VEJA; outras atualmente parecem curiosas, como o uso de roupa interior limpa no sábado.</w:t>
      </w:r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 xml:space="preserve">A revista informa que o rei espanhol Fernando VII tentou reinstalar a Inquisição, abolida com as invasões napoleônicas em 1808, "mas acabou cedendo à pressão pública e </w:t>
      </w:r>
      <w:proofErr w:type="spellStart"/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de-clarou-a</w:t>
      </w:r>
      <w:proofErr w:type="spellEnd"/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definitivamente </w:t>
      </w:r>
      <w:proofErr w:type="spellStart"/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encerra¬da</w:t>
      </w:r>
      <w:proofErr w:type="spellEnd"/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em 1820". Por sua vez, em Portugal, o marquês de Pombal terminou com a Inquisição em </w:t>
      </w:r>
      <w:proofErr w:type="spellStart"/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Goa</w:t>
      </w:r>
      <w:proofErr w:type="spellEnd"/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em 1774, mas a rainha D. Maria </w:t>
      </w:r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lastRenderedPageBreak/>
        <w:t>I a reintroduziu quatro anos depois; o tribunal só seria extinto na Índia Portuguesa em 1814, e na metrópole em 1821. Pergunte aos alunos se esses ziguezagues podem ser vistos como uma evidência do interesse do absolutismo real em preservar uma instituição que lhe prestava bons serviços.</w:t>
      </w:r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2A64EF"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eastAsia="pt-BR"/>
        </w:rPr>
        <w:t>Avaliação</w:t>
      </w:r>
      <w:r w:rsidRPr="002A64EF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As atividades vão mostrar que a Inquisição foi um instrumento do poder real, embora essa instituição gozasse de boa margem de autonomia. Parte integrante do aparelho de Estado, o Tribunal do Santo Ofício foi instalado nas regiões mais ricas dos impérios espanhol e português.</w:t>
      </w:r>
    </w:p>
    <w:p w:rsidR="0011423A" w:rsidRDefault="0011423A"/>
    <w:p w:rsidR="005A436E" w:rsidRDefault="005A436E" w:rsidP="005A436E">
      <w:r>
        <w:t xml:space="preserve">Fonte: </w:t>
      </w:r>
      <w:hyperlink r:id="rId7" w:tgtFrame="_blank" w:history="1">
        <w:r>
          <w:rPr>
            <w:rStyle w:val="Hyperlink"/>
            <w:rFonts w:cs="Tahoma"/>
            <w:color w:val="3B5998"/>
            <w:shd w:val="clear" w:color="auto" w:fill="FFFFFF"/>
          </w:rPr>
          <w:t>http://revistaescola.abril.com.br/ensino-medio/plano-de-aula</w:t>
        </w:r>
      </w:hyperlink>
    </w:p>
    <w:p w:rsidR="005A436E" w:rsidRDefault="005A436E" w:rsidP="005A436E">
      <w:r>
        <w:rPr>
          <w:rFonts w:cs="Tahoma"/>
          <w:color w:val="333333"/>
          <w:shd w:val="clear" w:color="auto" w:fill="FFFFFF"/>
        </w:rPr>
        <w:t>Acessado em</w:t>
      </w:r>
      <w:r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 </w:t>
      </w:r>
      <w:r>
        <w:rPr>
          <w:color w:val="333333"/>
        </w:rPr>
        <w:t>25/02/2013.</w:t>
      </w:r>
    </w:p>
    <w:p w:rsidR="005A436E" w:rsidRDefault="005A436E">
      <w:bookmarkStart w:id="0" w:name="_GoBack"/>
      <w:bookmarkEnd w:id="0"/>
    </w:p>
    <w:sectPr w:rsidR="005A436E" w:rsidSect="003E2F68">
      <w:pgSz w:w="12240" w:h="15840"/>
      <w:pgMar w:top="902" w:right="900" w:bottom="719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A64EF"/>
    <w:rsid w:val="0011423A"/>
    <w:rsid w:val="002A64EF"/>
    <w:rsid w:val="003E2F68"/>
    <w:rsid w:val="005A436E"/>
    <w:rsid w:val="005D1192"/>
    <w:rsid w:val="00D07913"/>
    <w:rsid w:val="00D71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23A"/>
  </w:style>
  <w:style w:type="paragraph" w:styleId="Ttulo1">
    <w:name w:val="heading 1"/>
    <w:basedOn w:val="Normal"/>
    <w:link w:val="Ttulo1Char"/>
    <w:uiPriority w:val="9"/>
    <w:qFormat/>
    <w:rsid w:val="002A64E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A64EF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2A64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intertitulo">
    <w:name w:val="intertitulo"/>
    <w:basedOn w:val="Fontepargpadro"/>
    <w:rsid w:val="002A64EF"/>
  </w:style>
  <w:style w:type="character" w:customStyle="1" w:styleId="apple-converted-space">
    <w:name w:val="apple-converted-space"/>
    <w:basedOn w:val="Fontepargpadro"/>
    <w:rsid w:val="002A64EF"/>
  </w:style>
  <w:style w:type="character" w:styleId="Hyperlink">
    <w:name w:val="Hyperlink"/>
    <w:basedOn w:val="Fontepargpadro"/>
    <w:uiPriority w:val="99"/>
    <w:semiHidden/>
    <w:unhideWhenUsed/>
    <w:rsid w:val="002A64EF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2A64EF"/>
    <w:rPr>
      <w:i/>
      <w:iCs/>
    </w:rPr>
  </w:style>
  <w:style w:type="character" w:customStyle="1" w:styleId="black-bold">
    <w:name w:val="black-bold"/>
    <w:basedOn w:val="Fontepargpadro"/>
    <w:rsid w:val="002A64EF"/>
  </w:style>
  <w:style w:type="paragraph" w:customStyle="1" w:styleId="titulo-entrevista">
    <w:name w:val="titulo-entrevista"/>
    <w:basedOn w:val="Normal"/>
    <w:rsid w:val="002A64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intertitulo-red">
    <w:name w:val="intertitulo-red"/>
    <w:basedOn w:val="Fontepargpadro"/>
    <w:rsid w:val="002A64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392579">
          <w:marLeft w:val="0"/>
          <w:marRight w:val="0"/>
          <w:marTop w:val="150"/>
          <w:marBottom w:val="300"/>
          <w:divBdr>
            <w:top w:val="dotted" w:sz="6" w:space="0" w:color="CCCCCC"/>
            <w:left w:val="dotted" w:sz="6" w:space="15" w:color="CCCCCC"/>
            <w:bottom w:val="dotted" w:sz="6" w:space="0" w:color="CCCCCC"/>
            <w:right w:val="dotted" w:sz="6" w:space="11" w:color="CCCCCC"/>
          </w:divBdr>
          <w:divsChild>
            <w:div w:id="191708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136008">
          <w:marLeft w:val="0"/>
          <w:marRight w:val="0"/>
          <w:marTop w:val="150"/>
          <w:marBottom w:val="300"/>
          <w:divBdr>
            <w:top w:val="dotted" w:sz="6" w:space="0" w:color="CCCCCC"/>
            <w:left w:val="dotted" w:sz="6" w:space="15" w:color="CCCCCC"/>
            <w:bottom w:val="dotted" w:sz="6" w:space="0" w:color="CCCCCC"/>
            <w:right w:val="dotted" w:sz="6" w:space="11" w:color="CCCCCC"/>
          </w:divBdr>
          <w:divsChild>
            <w:div w:id="85773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evistaescola.abril.com.br/ensino-medio/plano-de-aul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veja.abril.com.br/250511/o-poder-da-paranoia-p-136.shtml" TargetMode="External"/><Relationship Id="rId5" Type="http://schemas.openxmlformats.org/officeDocument/2006/relationships/hyperlink" Target="http://veja.abril.com.br/250511/o-poder-da-paranoia-p-136.s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1129</Words>
  <Characters>6100</Characters>
  <Application>Microsoft Office Word</Application>
  <DocSecurity>0</DocSecurity>
  <Lines>50</Lines>
  <Paragraphs>14</Paragraphs>
  <ScaleCrop>false</ScaleCrop>
  <Company/>
  <LinksUpToDate>false</LinksUpToDate>
  <CharactersWithSpaces>7215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Space BR</dc:creator>
  <cp:lastModifiedBy>edjane</cp:lastModifiedBy>
  <cp:revision>3</cp:revision>
  <dcterms:created xsi:type="dcterms:W3CDTF">2013-02-28T01:31:00Z</dcterms:created>
  <dcterms:modified xsi:type="dcterms:W3CDTF">2013-03-01T02:05:00Z</dcterms:modified>
</cp:coreProperties>
</file>